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E40" w:rsidRDefault="00895E40" w:rsidP="00B7620F">
      <w:pPr>
        <w:spacing w:after="0"/>
        <w:ind w:left="-180"/>
        <w:rPr>
          <w:rFonts w:ascii="Arial" w:hAnsi="Arial" w:cs="Arial"/>
          <w:b/>
        </w:rPr>
      </w:pPr>
      <w:bookmarkStart w:id="0" w:name="_GoBack"/>
      <w:bookmarkEnd w:id="0"/>
      <w:r>
        <w:rPr>
          <w:noProof/>
        </w:rPr>
        <w:drawing>
          <wp:inline distT="0" distB="0" distL="0" distR="0" wp14:anchorId="2CA1871F" wp14:editId="4BC9786B">
            <wp:extent cx="1371600" cy="914400"/>
            <wp:effectExtent l="0" t="0" r="0" b="0"/>
            <wp:docPr id="3" name="Picture 1"/>
            <wp:cNvGraphicFramePr/>
            <a:graphic xmlns:a="http://schemas.openxmlformats.org/drawingml/2006/main">
              <a:graphicData uri="http://schemas.openxmlformats.org/drawingml/2006/picture">
                <pic:pic xmlns:pic="http://schemas.openxmlformats.org/drawingml/2006/picture">
                  <pic:nvPicPr>
                    <pic:cNvPr id="3" name="Pictur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1600" cy="914400"/>
                    </a:xfrm>
                    <a:prstGeom prst="rect">
                      <a:avLst/>
                    </a:prstGeom>
                    <a:noFill/>
                    <a:ln>
                      <a:noFill/>
                    </a:ln>
                  </pic:spPr>
                </pic:pic>
              </a:graphicData>
            </a:graphic>
          </wp:inline>
        </w:drawing>
      </w:r>
    </w:p>
    <w:p w:rsidR="00895E40" w:rsidRDefault="00895E40" w:rsidP="00B7620F">
      <w:pPr>
        <w:spacing w:after="0"/>
        <w:rPr>
          <w:rFonts w:ascii="Arial" w:hAnsi="Arial" w:cs="Arial"/>
          <w:b/>
        </w:rPr>
      </w:pPr>
    </w:p>
    <w:p w:rsidR="00895E40" w:rsidRPr="00C23D67" w:rsidRDefault="00895E40" w:rsidP="00B7620F">
      <w:pPr>
        <w:spacing w:after="0"/>
        <w:ind w:left="-90"/>
        <w:rPr>
          <w:rFonts w:ascii="Arial" w:hAnsi="Arial" w:cs="Arial"/>
          <w:b/>
        </w:rPr>
      </w:pPr>
      <w:r w:rsidRPr="00C23D67">
        <w:rPr>
          <w:rFonts w:ascii="Arial" w:hAnsi="Arial" w:cs="Arial"/>
          <w:b/>
          <w:bCs/>
          <w:color w:val="1A1A1A"/>
        </w:rPr>
        <w:t>FOR IMMEDIATE RELEASE:  June 2</w:t>
      </w:r>
      <w:r w:rsidR="00B7620F">
        <w:rPr>
          <w:rFonts w:ascii="Arial" w:hAnsi="Arial" w:cs="Arial"/>
          <w:b/>
          <w:bCs/>
          <w:color w:val="1A1A1A"/>
        </w:rPr>
        <w:t>3</w:t>
      </w:r>
      <w:r w:rsidRPr="00C23D67">
        <w:rPr>
          <w:rFonts w:ascii="Arial" w:hAnsi="Arial" w:cs="Arial"/>
          <w:b/>
          <w:bCs/>
          <w:color w:val="1A1A1A"/>
        </w:rPr>
        <w:t>, 2015</w:t>
      </w:r>
    </w:p>
    <w:p w:rsidR="00895E40" w:rsidRPr="00B7620F" w:rsidRDefault="00895E40" w:rsidP="00B7620F">
      <w:pPr>
        <w:spacing w:after="0"/>
        <w:ind w:left="-90"/>
        <w:jc w:val="center"/>
        <w:rPr>
          <w:rFonts w:ascii="Arial" w:hAnsi="Arial" w:cs="Arial"/>
          <w:b/>
          <w:sz w:val="24"/>
          <w:szCs w:val="24"/>
        </w:rPr>
      </w:pPr>
    </w:p>
    <w:p w:rsidR="00B7620F" w:rsidRDefault="00130E89" w:rsidP="00B7620F">
      <w:pPr>
        <w:spacing w:after="0"/>
        <w:ind w:left="-90"/>
        <w:jc w:val="center"/>
        <w:rPr>
          <w:rFonts w:ascii="Arial" w:hAnsi="Arial" w:cs="Arial"/>
          <w:b/>
          <w:sz w:val="24"/>
          <w:szCs w:val="24"/>
        </w:rPr>
      </w:pPr>
      <w:r w:rsidRPr="00B7620F">
        <w:rPr>
          <w:rFonts w:ascii="Arial" w:hAnsi="Arial" w:cs="Arial"/>
          <w:b/>
          <w:sz w:val="24"/>
          <w:szCs w:val="24"/>
        </w:rPr>
        <w:t>SUPER BOWL XLIX AND RELATED EVENTS GENERATE A</w:t>
      </w:r>
      <w:r w:rsidR="00CD5FC7" w:rsidRPr="00B7620F">
        <w:rPr>
          <w:rFonts w:ascii="Arial" w:hAnsi="Arial" w:cs="Arial"/>
          <w:b/>
          <w:sz w:val="24"/>
          <w:szCs w:val="24"/>
        </w:rPr>
        <w:t>N</w:t>
      </w:r>
      <w:r w:rsidRPr="00B7620F">
        <w:rPr>
          <w:rFonts w:ascii="Arial" w:hAnsi="Arial" w:cs="Arial"/>
          <w:b/>
          <w:sz w:val="24"/>
          <w:szCs w:val="24"/>
        </w:rPr>
        <w:t xml:space="preserve"> </w:t>
      </w:r>
    </w:p>
    <w:p w:rsidR="00B7620F" w:rsidRDefault="00130E89" w:rsidP="00B7620F">
      <w:pPr>
        <w:spacing w:after="0"/>
        <w:ind w:left="-90"/>
        <w:jc w:val="center"/>
        <w:rPr>
          <w:rFonts w:ascii="Arial" w:hAnsi="Arial" w:cs="Arial"/>
          <w:b/>
          <w:sz w:val="24"/>
          <w:szCs w:val="24"/>
        </w:rPr>
      </w:pPr>
      <w:r w:rsidRPr="00B7620F">
        <w:rPr>
          <w:rFonts w:ascii="Arial" w:hAnsi="Arial" w:cs="Arial"/>
          <w:b/>
          <w:sz w:val="24"/>
          <w:szCs w:val="24"/>
        </w:rPr>
        <w:t xml:space="preserve">ECONOMIC IMPACT OF </w:t>
      </w:r>
      <w:r w:rsidR="0043684B" w:rsidRPr="00B7620F">
        <w:rPr>
          <w:rFonts w:ascii="Arial" w:hAnsi="Arial" w:cs="Arial"/>
          <w:b/>
          <w:sz w:val="24"/>
          <w:szCs w:val="24"/>
        </w:rPr>
        <w:t xml:space="preserve">$719.4 MILLION </w:t>
      </w:r>
      <w:r w:rsidRPr="00B7620F">
        <w:rPr>
          <w:rFonts w:ascii="Arial" w:hAnsi="Arial" w:cs="Arial"/>
          <w:b/>
          <w:sz w:val="24"/>
          <w:szCs w:val="24"/>
        </w:rPr>
        <w:t xml:space="preserve">ACCORDING </w:t>
      </w:r>
    </w:p>
    <w:p w:rsidR="0043684B" w:rsidRPr="00B7620F" w:rsidRDefault="00130E89" w:rsidP="00B7620F">
      <w:pPr>
        <w:spacing w:after="0"/>
        <w:ind w:left="-90"/>
        <w:jc w:val="center"/>
        <w:rPr>
          <w:rFonts w:ascii="Arial" w:hAnsi="Arial" w:cs="Arial"/>
          <w:b/>
          <w:sz w:val="24"/>
          <w:szCs w:val="24"/>
        </w:rPr>
      </w:pPr>
      <w:r w:rsidRPr="00B7620F">
        <w:rPr>
          <w:rFonts w:ascii="Arial" w:hAnsi="Arial" w:cs="Arial"/>
          <w:b/>
          <w:sz w:val="24"/>
          <w:szCs w:val="24"/>
        </w:rPr>
        <w:t>TO STUDY COMPLETED BY ARIZONA STATE UNIVERSITY</w:t>
      </w:r>
    </w:p>
    <w:p w:rsidR="00B7620F" w:rsidRDefault="00B7620F" w:rsidP="00B7620F">
      <w:pPr>
        <w:spacing w:after="0"/>
        <w:ind w:left="-90"/>
        <w:jc w:val="both"/>
        <w:rPr>
          <w:rFonts w:ascii="Arial" w:hAnsi="Arial" w:cs="Arial"/>
        </w:rPr>
      </w:pPr>
    </w:p>
    <w:p w:rsidR="00500C18" w:rsidRPr="00C23D67" w:rsidRDefault="00FB5640" w:rsidP="00B7620F">
      <w:pPr>
        <w:spacing w:after="0"/>
        <w:ind w:left="-90"/>
        <w:jc w:val="both"/>
        <w:rPr>
          <w:rFonts w:ascii="Arial" w:hAnsi="Arial" w:cs="Arial"/>
        </w:rPr>
      </w:pPr>
      <w:r w:rsidRPr="00B7620F">
        <w:rPr>
          <w:rFonts w:ascii="Arial" w:hAnsi="Arial" w:cs="Arial"/>
          <w:b/>
        </w:rPr>
        <w:t>Phoenix</w:t>
      </w:r>
      <w:r w:rsidR="00C23D67" w:rsidRPr="00B7620F">
        <w:rPr>
          <w:rFonts w:ascii="Arial" w:hAnsi="Arial" w:cs="Arial"/>
          <w:b/>
        </w:rPr>
        <w:t>, AZ</w:t>
      </w:r>
      <w:r w:rsidR="00C23D67">
        <w:rPr>
          <w:rFonts w:ascii="Arial" w:hAnsi="Arial" w:cs="Arial"/>
        </w:rPr>
        <w:t xml:space="preserve"> - </w:t>
      </w:r>
      <w:r w:rsidR="00500C18" w:rsidRPr="002A703F">
        <w:rPr>
          <w:rFonts w:ascii="Arial" w:hAnsi="Arial" w:cs="Arial"/>
        </w:rPr>
        <w:t xml:space="preserve">A study completed by the </w:t>
      </w:r>
      <w:r w:rsidR="00500C18">
        <w:rPr>
          <w:rFonts w:ascii="Arial" w:hAnsi="Arial" w:cs="Arial"/>
        </w:rPr>
        <w:t xml:space="preserve">Seidman Research Institute, </w:t>
      </w:r>
      <w:r w:rsidR="00500C18" w:rsidRPr="002A703F">
        <w:rPr>
          <w:rFonts w:ascii="Arial" w:hAnsi="Arial" w:cs="Arial"/>
        </w:rPr>
        <w:t>W.P. Carey School of Business at Arizona State University</w:t>
      </w:r>
      <w:r w:rsidR="00500C18">
        <w:rPr>
          <w:rFonts w:ascii="Arial" w:hAnsi="Arial" w:cs="Arial"/>
        </w:rPr>
        <w:t>,</w:t>
      </w:r>
      <w:r w:rsidR="00500C18" w:rsidRPr="002A703F">
        <w:rPr>
          <w:rFonts w:ascii="Arial" w:hAnsi="Arial" w:cs="Arial"/>
        </w:rPr>
        <w:t xml:space="preserve"> </w:t>
      </w:r>
      <w:r w:rsidR="00500C18">
        <w:rPr>
          <w:rFonts w:ascii="Arial" w:hAnsi="Arial" w:cs="Arial"/>
        </w:rPr>
        <w:t xml:space="preserve">determined </w:t>
      </w:r>
      <w:r w:rsidR="00500C18" w:rsidRPr="002A703F">
        <w:rPr>
          <w:rFonts w:ascii="Arial" w:hAnsi="Arial" w:cs="Arial"/>
        </w:rPr>
        <w:t>that Super Bowl XLIX</w:t>
      </w:r>
      <w:r w:rsidR="00500C18">
        <w:rPr>
          <w:rFonts w:ascii="Arial" w:hAnsi="Arial" w:cs="Arial"/>
        </w:rPr>
        <w:t xml:space="preserve">, the 2015 Pro Bowl </w:t>
      </w:r>
      <w:r w:rsidR="00500C18" w:rsidRPr="002A703F">
        <w:rPr>
          <w:rFonts w:ascii="Arial" w:hAnsi="Arial" w:cs="Arial"/>
        </w:rPr>
        <w:t xml:space="preserve">and related events </w:t>
      </w:r>
      <w:r w:rsidR="00500C18">
        <w:rPr>
          <w:rFonts w:ascii="Arial" w:hAnsi="Arial" w:cs="Arial"/>
        </w:rPr>
        <w:t xml:space="preserve">produced </w:t>
      </w:r>
      <w:r w:rsidR="00500C18" w:rsidRPr="002A703F">
        <w:rPr>
          <w:rFonts w:ascii="Arial" w:hAnsi="Arial" w:cs="Arial"/>
        </w:rPr>
        <w:t xml:space="preserve">a gross economic impact of </w:t>
      </w:r>
      <w:r w:rsidR="00500C18" w:rsidRPr="002A703F">
        <w:rPr>
          <w:rFonts w:ascii="Arial" w:hAnsi="Arial" w:cs="Arial"/>
          <w:b/>
        </w:rPr>
        <w:t>$719.4 million</w:t>
      </w:r>
      <w:r w:rsidR="00500C18">
        <w:rPr>
          <w:rFonts w:ascii="Arial" w:hAnsi="Arial" w:cs="Arial"/>
          <w:b/>
        </w:rPr>
        <w:t xml:space="preserve"> </w:t>
      </w:r>
      <w:r w:rsidR="00500C18" w:rsidRPr="008D3DDD">
        <w:rPr>
          <w:rFonts w:ascii="Arial" w:hAnsi="Arial" w:cs="Arial"/>
        </w:rPr>
        <w:t>in the region</w:t>
      </w:r>
      <w:r w:rsidR="00500C18">
        <w:rPr>
          <w:rFonts w:ascii="Arial" w:hAnsi="Arial" w:cs="Arial"/>
          <w:b/>
        </w:rPr>
        <w:t>.</w:t>
      </w:r>
      <w:r w:rsidR="00C23D67">
        <w:rPr>
          <w:rFonts w:ascii="Arial" w:hAnsi="Arial" w:cs="Arial"/>
          <w:b/>
        </w:rPr>
        <w:t xml:space="preserve"> </w:t>
      </w:r>
      <w:r w:rsidR="00C23D67">
        <w:rPr>
          <w:rFonts w:ascii="Arial" w:hAnsi="Arial" w:cs="Arial"/>
        </w:rPr>
        <w:t>The announcement was made today at The Governor’s Conference on Tourism at the JW Camelback Inn in Scottsdale.</w:t>
      </w:r>
    </w:p>
    <w:p w:rsidR="00500C18" w:rsidRPr="002A703F" w:rsidRDefault="00500C18" w:rsidP="00B7620F">
      <w:pPr>
        <w:spacing w:after="0"/>
        <w:ind w:left="-90"/>
        <w:jc w:val="both"/>
        <w:rPr>
          <w:rFonts w:ascii="Arial" w:hAnsi="Arial" w:cs="Arial"/>
        </w:rPr>
      </w:pPr>
    </w:p>
    <w:p w:rsidR="00B7620F" w:rsidRPr="00B7620F" w:rsidRDefault="00500C18" w:rsidP="00B7620F">
      <w:pPr>
        <w:ind w:left="-90"/>
        <w:jc w:val="both"/>
        <w:rPr>
          <w:rFonts w:ascii="Arial" w:hAnsi="Arial" w:cs="Arial"/>
        </w:rPr>
      </w:pPr>
      <w:r>
        <w:rPr>
          <w:rFonts w:ascii="Arial" w:hAnsi="Arial" w:cs="Arial"/>
        </w:rPr>
        <w:t>This</w:t>
      </w:r>
      <w:r w:rsidRPr="002A703F">
        <w:rPr>
          <w:rFonts w:ascii="Arial" w:hAnsi="Arial" w:cs="Arial"/>
        </w:rPr>
        <w:t xml:space="preserve"> is the </w:t>
      </w:r>
      <w:r>
        <w:rPr>
          <w:rFonts w:ascii="Arial" w:hAnsi="Arial" w:cs="Arial"/>
        </w:rPr>
        <w:t>largest</w:t>
      </w:r>
      <w:r w:rsidRPr="002A703F">
        <w:rPr>
          <w:rFonts w:ascii="Arial" w:hAnsi="Arial" w:cs="Arial"/>
        </w:rPr>
        <w:t xml:space="preserve"> economic impact </w:t>
      </w:r>
      <w:r>
        <w:rPr>
          <w:rFonts w:ascii="Arial" w:hAnsi="Arial" w:cs="Arial"/>
        </w:rPr>
        <w:t xml:space="preserve">of </w:t>
      </w:r>
      <w:r w:rsidRPr="002A703F">
        <w:rPr>
          <w:rFonts w:ascii="Arial" w:hAnsi="Arial" w:cs="Arial"/>
        </w:rPr>
        <w:t xml:space="preserve">any special event </w:t>
      </w:r>
      <w:r>
        <w:rPr>
          <w:rFonts w:ascii="Arial" w:hAnsi="Arial" w:cs="Arial"/>
        </w:rPr>
        <w:t xml:space="preserve">ever </w:t>
      </w:r>
      <w:r w:rsidRPr="002A703F">
        <w:rPr>
          <w:rFonts w:ascii="Arial" w:hAnsi="Arial" w:cs="Arial"/>
        </w:rPr>
        <w:t>held in the state of Arizona</w:t>
      </w:r>
      <w:r>
        <w:rPr>
          <w:rFonts w:ascii="Arial" w:hAnsi="Arial" w:cs="Arial"/>
        </w:rPr>
        <w:t>,</w:t>
      </w:r>
      <w:r w:rsidRPr="002A703F">
        <w:rPr>
          <w:rFonts w:ascii="Arial" w:hAnsi="Arial" w:cs="Arial"/>
        </w:rPr>
        <w:t xml:space="preserve"> as well as the highest for any Super Bowl for which pu</w:t>
      </w:r>
      <w:r>
        <w:rPr>
          <w:rFonts w:ascii="Arial" w:hAnsi="Arial" w:cs="Arial"/>
        </w:rPr>
        <w:t xml:space="preserve">blicly </w:t>
      </w:r>
      <w:r w:rsidRPr="002A703F">
        <w:rPr>
          <w:rFonts w:ascii="Arial" w:hAnsi="Arial" w:cs="Arial"/>
        </w:rPr>
        <w:t xml:space="preserve">released figures </w:t>
      </w:r>
      <w:r>
        <w:rPr>
          <w:rFonts w:ascii="Arial" w:hAnsi="Arial" w:cs="Arial"/>
        </w:rPr>
        <w:t>are</w:t>
      </w:r>
      <w:r w:rsidRPr="002A703F">
        <w:rPr>
          <w:rFonts w:ascii="Arial" w:hAnsi="Arial" w:cs="Arial"/>
        </w:rPr>
        <w:t xml:space="preserve"> available. </w:t>
      </w:r>
      <w:r>
        <w:rPr>
          <w:rFonts w:ascii="Arial" w:hAnsi="Arial" w:cs="Arial"/>
        </w:rPr>
        <w:t xml:space="preserve">By comparison, </w:t>
      </w:r>
      <w:r w:rsidRPr="002A703F">
        <w:rPr>
          <w:rFonts w:ascii="Arial" w:hAnsi="Arial" w:cs="Arial"/>
        </w:rPr>
        <w:t xml:space="preserve">Super Bowl XLII played at University of Phoenix Stadium in 2008 generated </w:t>
      </w:r>
      <w:r>
        <w:rPr>
          <w:rFonts w:ascii="Arial" w:hAnsi="Arial" w:cs="Arial"/>
        </w:rPr>
        <w:t>a</w:t>
      </w:r>
      <w:r w:rsidRPr="002A703F">
        <w:rPr>
          <w:rFonts w:ascii="Arial" w:hAnsi="Arial" w:cs="Arial"/>
        </w:rPr>
        <w:t xml:space="preserve"> </w:t>
      </w:r>
      <w:r>
        <w:rPr>
          <w:rFonts w:ascii="Arial" w:hAnsi="Arial" w:cs="Arial"/>
        </w:rPr>
        <w:t xml:space="preserve">gross </w:t>
      </w:r>
      <w:r w:rsidRPr="002A703F">
        <w:rPr>
          <w:rFonts w:ascii="Arial" w:hAnsi="Arial" w:cs="Arial"/>
        </w:rPr>
        <w:t xml:space="preserve">economic impact </w:t>
      </w:r>
      <w:r>
        <w:rPr>
          <w:rFonts w:ascii="Arial" w:hAnsi="Arial" w:cs="Arial"/>
        </w:rPr>
        <w:t>of</w:t>
      </w:r>
      <w:r w:rsidRPr="002A703F">
        <w:rPr>
          <w:rFonts w:ascii="Arial" w:hAnsi="Arial" w:cs="Arial"/>
        </w:rPr>
        <w:t xml:space="preserve"> $500.6</w:t>
      </w:r>
      <w:r>
        <w:rPr>
          <w:rFonts w:ascii="Arial" w:hAnsi="Arial" w:cs="Arial"/>
        </w:rPr>
        <w:t xml:space="preserve"> million (2008 dollars) b</w:t>
      </w:r>
      <w:r w:rsidRPr="002A703F">
        <w:rPr>
          <w:rFonts w:ascii="Arial" w:hAnsi="Arial" w:cs="Arial"/>
        </w:rPr>
        <w:t xml:space="preserve">ased on research also conducted by </w:t>
      </w:r>
      <w:r w:rsidRPr="00B7620F">
        <w:rPr>
          <w:rFonts w:ascii="Arial" w:hAnsi="Arial" w:cs="Arial"/>
        </w:rPr>
        <w:t>the W.P. Carey School of Business.</w:t>
      </w:r>
    </w:p>
    <w:p w:rsidR="00B7620F" w:rsidRPr="00B7620F" w:rsidRDefault="00B7620F" w:rsidP="00B7620F">
      <w:pPr>
        <w:ind w:left="-90"/>
        <w:jc w:val="both"/>
        <w:rPr>
          <w:rFonts w:ascii="Arial" w:hAnsi="Arial" w:cs="Arial"/>
        </w:rPr>
      </w:pPr>
      <w:r w:rsidRPr="00B7620F">
        <w:rPr>
          <w:rFonts w:ascii="Arial" w:hAnsi="Arial" w:cs="Arial"/>
        </w:rPr>
        <w:t>“This is tremendous news for our economy and a strong testament to the excepti</w:t>
      </w:r>
      <w:r>
        <w:rPr>
          <w:rFonts w:ascii="Arial" w:hAnsi="Arial" w:cs="Arial"/>
        </w:rPr>
        <w:t xml:space="preserve">onal work of everyone involved,” said Arizona Governor </w:t>
      </w:r>
      <w:r w:rsidRPr="00B7620F">
        <w:rPr>
          <w:rFonts w:ascii="Arial" w:hAnsi="Arial" w:cs="Arial"/>
          <w:b/>
        </w:rPr>
        <w:t xml:space="preserve">Doug </w:t>
      </w:r>
      <w:proofErr w:type="spellStart"/>
      <w:r w:rsidRPr="00B7620F">
        <w:rPr>
          <w:rFonts w:ascii="Arial" w:hAnsi="Arial" w:cs="Arial"/>
          <w:b/>
        </w:rPr>
        <w:t>Ducey</w:t>
      </w:r>
      <w:proofErr w:type="spellEnd"/>
      <w:r w:rsidRPr="00B7620F">
        <w:rPr>
          <w:rFonts w:ascii="Arial" w:hAnsi="Arial" w:cs="Arial"/>
          <w:b/>
        </w:rPr>
        <w:t>.</w:t>
      </w:r>
      <w:r>
        <w:rPr>
          <w:rFonts w:ascii="Arial" w:hAnsi="Arial" w:cs="Arial"/>
        </w:rPr>
        <w:t xml:space="preserve"> “</w:t>
      </w:r>
      <w:r w:rsidRPr="00B7620F">
        <w:rPr>
          <w:rFonts w:ascii="Arial" w:hAnsi="Arial" w:cs="Arial"/>
        </w:rPr>
        <w:t>The eyes of the world were on Arizona, and we delivered in a big way. I look forward to our state hosting many more successful championship games and major events in the future.”</w:t>
      </w:r>
    </w:p>
    <w:p w:rsidR="00500C18" w:rsidRPr="002A703F" w:rsidRDefault="00500C18" w:rsidP="00B7620F">
      <w:pPr>
        <w:ind w:left="-90"/>
        <w:jc w:val="both"/>
        <w:rPr>
          <w:rFonts w:ascii="Arial" w:hAnsi="Arial" w:cs="Arial"/>
        </w:rPr>
      </w:pPr>
      <w:r w:rsidRPr="002A703F">
        <w:rPr>
          <w:rFonts w:ascii="Arial" w:hAnsi="Arial" w:cs="Arial"/>
        </w:rPr>
        <w:t>Commissioned by the Arizona Commerce Authority</w:t>
      </w:r>
      <w:r>
        <w:rPr>
          <w:rFonts w:ascii="Arial" w:hAnsi="Arial" w:cs="Arial"/>
        </w:rPr>
        <w:t xml:space="preserve"> in partnership with the Arizona Super Bowl Host Committee</w:t>
      </w:r>
      <w:r w:rsidRPr="002A703F">
        <w:rPr>
          <w:rFonts w:ascii="Arial" w:hAnsi="Arial" w:cs="Arial"/>
        </w:rPr>
        <w:t xml:space="preserve">, the study focused on </w:t>
      </w:r>
      <w:r>
        <w:rPr>
          <w:rFonts w:ascii="Arial" w:hAnsi="Arial" w:cs="Arial"/>
        </w:rPr>
        <w:t xml:space="preserve">the </w:t>
      </w:r>
      <w:r w:rsidRPr="002A703F">
        <w:rPr>
          <w:rFonts w:ascii="Arial" w:hAnsi="Arial" w:cs="Arial"/>
        </w:rPr>
        <w:t>nine-day period from January 24</w:t>
      </w:r>
      <w:r w:rsidRPr="002A703F">
        <w:rPr>
          <w:rFonts w:ascii="Arial" w:hAnsi="Arial" w:cs="Arial"/>
          <w:vertAlign w:val="superscript"/>
        </w:rPr>
        <w:t>th</w:t>
      </w:r>
      <w:r w:rsidRPr="002A703F">
        <w:rPr>
          <w:rFonts w:ascii="Arial" w:hAnsi="Arial" w:cs="Arial"/>
        </w:rPr>
        <w:t xml:space="preserve"> through February 1, 2015 coinciding with </w:t>
      </w:r>
      <w:r>
        <w:rPr>
          <w:rFonts w:ascii="Arial" w:hAnsi="Arial" w:cs="Arial"/>
        </w:rPr>
        <w:t xml:space="preserve">the </w:t>
      </w:r>
      <w:r w:rsidRPr="002A703F">
        <w:rPr>
          <w:rFonts w:ascii="Arial" w:hAnsi="Arial" w:cs="Arial"/>
        </w:rPr>
        <w:t>Pro Bowl and Super Bowl which were played at University of Phoenix Stadium on January 25 and February 1, respectively.</w:t>
      </w:r>
    </w:p>
    <w:p w:rsidR="00500C18" w:rsidRDefault="00500C18" w:rsidP="00B7620F">
      <w:pPr>
        <w:ind w:left="-90"/>
        <w:jc w:val="both"/>
        <w:rPr>
          <w:rFonts w:ascii="Arial" w:hAnsi="Arial" w:cs="Arial"/>
        </w:rPr>
      </w:pPr>
      <w:r w:rsidRPr="002A703F">
        <w:rPr>
          <w:rFonts w:ascii="Arial" w:hAnsi="Arial" w:cs="Arial"/>
        </w:rPr>
        <w:t>The</w:t>
      </w:r>
      <w:r>
        <w:rPr>
          <w:rFonts w:ascii="Arial" w:hAnsi="Arial" w:cs="Arial"/>
        </w:rPr>
        <w:t xml:space="preserve"> gross</w:t>
      </w:r>
      <w:r w:rsidRPr="002A703F">
        <w:rPr>
          <w:rFonts w:ascii="Arial" w:hAnsi="Arial" w:cs="Arial"/>
        </w:rPr>
        <w:t xml:space="preserve"> economic impact is defined as the direct amount of spending by visitors and organizations arriving from outside the state </w:t>
      </w:r>
      <w:r>
        <w:rPr>
          <w:rFonts w:ascii="Arial" w:hAnsi="Arial" w:cs="Arial"/>
        </w:rPr>
        <w:t xml:space="preserve">to participate in or create events directly related to the Super Bowl, as well as </w:t>
      </w:r>
      <w:r w:rsidRPr="002A703F">
        <w:rPr>
          <w:rFonts w:ascii="Arial" w:hAnsi="Arial" w:cs="Arial"/>
        </w:rPr>
        <w:t xml:space="preserve">the indirect and induced impacts of those expenditures, often described as “ripple effects.” </w:t>
      </w:r>
      <w:r w:rsidRPr="002A703F">
        <w:rPr>
          <w:rFonts w:ascii="Arial" w:hAnsi="Arial" w:cs="Arial"/>
          <w:u w:val="single"/>
        </w:rPr>
        <w:t xml:space="preserve">Resident </w:t>
      </w:r>
      <w:r>
        <w:rPr>
          <w:rFonts w:ascii="Arial" w:hAnsi="Arial" w:cs="Arial"/>
          <w:u w:val="single"/>
        </w:rPr>
        <w:t xml:space="preserve">and local business </w:t>
      </w:r>
      <w:r w:rsidRPr="002A703F">
        <w:rPr>
          <w:rFonts w:ascii="Arial" w:hAnsi="Arial" w:cs="Arial"/>
          <w:u w:val="single"/>
        </w:rPr>
        <w:t>spending was not included</w:t>
      </w:r>
      <w:r w:rsidRPr="002A703F">
        <w:rPr>
          <w:rFonts w:ascii="Arial" w:hAnsi="Arial" w:cs="Arial"/>
        </w:rPr>
        <w:t xml:space="preserve">. </w:t>
      </w:r>
    </w:p>
    <w:p w:rsidR="00500C18" w:rsidRDefault="00500C18" w:rsidP="00B7620F">
      <w:pPr>
        <w:pStyle w:val="BasicParagraph"/>
        <w:ind w:left="-90"/>
        <w:jc w:val="both"/>
        <w:rPr>
          <w:rFonts w:ascii="Arial" w:hAnsi="Arial" w:cs="Arial"/>
          <w:sz w:val="22"/>
          <w:szCs w:val="22"/>
        </w:rPr>
      </w:pPr>
      <w:r>
        <w:rPr>
          <w:rFonts w:ascii="Arial" w:hAnsi="Arial" w:cs="Arial"/>
          <w:sz w:val="22"/>
          <w:szCs w:val="22"/>
        </w:rPr>
        <w:t>To gather data about spending and duration of stay from visitors, on-site surveys were conducted at events around the Valley over the nine day period by t</w:t>
      </w:r>
      <w:r w:rsidRPr="002A703F">
        <w:rPr>
          <w:rFonts w:ascii="Arial" w:hAnsi="Arial" w:cs="Arial"/>
          <w:sz w:val="22"/>
          <w:szCs w:val="22"/>
        </w:rPr>
        <w:t xml:space="preserve">eams of trained individuals from the W. P. Carey School of Business. Data was collected from out-of-town visitors who stated that the main reason for their visit to the Phoenix Metropolitan area was for the Super Bowl, Pro Bowl and/or associated events. The data </w:t>
      </w:r>
      <w:r>
        <w:rPr>
          <w:rFonts w:ascii="Arial" w:hAnsi="Arial" w:cs="Arial"/>
          <w:sz w:val="22"/>
          <w:szCs w:val="22"/>
        </w:rPr>
        <w:t>was collected across</w:t>
      </w:r>
      <w:r w:rsidRPr="002A703F">
        <w:rPr>
          <w:rFonts w:ascii="Arial" w:hAnsi="Arial" w:cs="Arial"/>
          <w:sz w:val="22"/>
          <w:szCs w:val="22"/>
        </w:rPr>
        <w:t xml:space="preserve"> multiple days at multiple sites to sample diverse socio-economic and demographic groups.  </w:t>
      </w:r>
    </w:p>
    <w:p w:rsidR="00500C18" w:rsidRPr="00B7620F" w:rsidRDefault="00500C18" w:rsidP="00B7620F">
      <w:pPr>
        <w:pStyle w:val="BasicParagraph"/>
        <w:ind w:left="-90"/>
        <w:jc w:val="both"/>
        <w:rPr>
          <w:rFonts w:ascii="Arial" w:hAnsi="Arial" w:cs="Arial"/>
          <w:sz w:val="22"/>
          <w:szCs w:val="22"/>
        </w:rPr>
      </w:pPr>
      <w:r w:rsidRPr="00B7620F">
        <w:rPr>
          <w:rFonts w:ascii="Arial" w:hAnsi="Arial" w:cs="Arial"/>
          <w:sz w:val="22"/>
          <w:szCs w:val="22"/>
        </w:rPr>
        <w:lastRenderedPageBreak/>
        <w:t>The indirect and induced economic impacts were calculated using an IMPLAN (</w:t>
      </w:r>
      <w:proofErr w:type="spellStart"/>
      <w:r w:rsidRPr="00B7620F">
        <w:rPr>
          <w:rFonts w:ascii="Arial" w:hAnsi="Arial" w:cs="Arial"/>
          <w:sz w:val="22"/>
          <w:szCs w:val="22"/>
        </w:rPr>
        <w:t>IMpact</w:t>
      </w:r>
      <w:proofErr w:type="spellEnd"/>
      <w:r w:rsidRPr="00B7620F">
        <w:rPr>
          <w:rFonts w:ascii="Arial" w:hAnsi="Arial" w:cs="Arial"/>
          <w:sz w:val="22"/>
          <w:szCs w:val="22"/>
        </w:rPr>
        <w:t xml:space="preserve"> analysis for </w:t>
      </w:r>
      <w:proofErr w:type="spellStart"/>
      <w:r w:rsidRPr="00B7620F">
        <w:rPr>
          <w:rFonts w:ascii="Arial" w:hAnsi="Arial" w:cs="Arial"/>
          <w:sz w:val="22"/>
          <w:szCs w:val="22"/>
        </w:rPr>
        <w:t>PLANning</w:t>
      </w:r>
      <w:proofErr w:type="spellEnd"/>
      <w:r w:rsidRPr="00B7620F">
        <w:rPr>
          <w:rFonts w:ascii="Arial" w:hAnsi="Arial" w:cs="Arial"/>
          <w:sz w:val="22"/>
          <w:szCs w:val="22"/>
        </w:rPr>
        <w:t>) model originally developed by the University of Minnesota. This commercially licensed linear input-output model is widely used for economic assessment throughout the United States and is populated with local, regional and state data for Arizona.</w:t>
      </w:r>
    </w:p>
    <w:p w:rsidR="00500C18" w:rsidRDefault="00500C18" w:rsidP="00B7620F">
      <w:pPr>
        <w:pStyle w:val="BasicParagraph"/>
        <w:ind w:left="-90"/>
        <w:jc w:val="both"/>
        <w:rPr>
          <w:rFonts w:ascii="Arial" w:hAnsi="Arial" w:cs="Arial"/>
          <w:sz w:val="22"/>
          <w:szCs w:val="22"/>
        </w:rPr>
      </w:pPr>
    </w:p>
    <w:p w:rsidR="00500C18" w:rsidRDefault="00500C18" w:rsidP="00B7620F">
      <w:pPr>
        <w:pStyle w:val="BasicParagraph"/>
        <w:ind w:left="-90"/>
        <w:jc w:val="both"/>
        <w:rPr>
          <w:rFonts w:ascii="Arial" w:hAnsi="Arial" w:cs="Arial"/>
          <w:sz w:val="22"/>
          <w:szCs w:val="22"/>
        </w:rPr>
      </w:pPr>
      <w:r>
        <w:rPr>
          <w:rFonts w:ascii="Arial" w:hAnsi="Arial" w:cs="Arial"/>
          <w:sz w:val="22"/>
          <w:szCs w:val="22"/>
        </w:rPr>
        <w:t>Other findings from the Seidman Research Institute at W.P. Carey School of Business report:</w:t>
      </w:r>
    </w:p>
    <w:p w:rsidR="00500C18" w:rsidRDefault="00500C18" w:rsidP="00B7620F">
      <w:pPr>
        <w:pStyle w:val="BasicParagraph"/>
        <w:numPr>
          <w:ilvl w:val="0"/>
          <w:numId w:val="1"/>
        </w:numPr>
        <w:ind w:left="-90"/>
        <w:jc w:val="both"/>
        <w:rPr>
          <w:rFonts w:ascii="Arial" w:hAnsi="Arial" w:cs="Arial"/>
          <w:sz w:val="22"/>
          <w:szCs w:val="22"/>
        </w:rPr>
      </w:pPr>
      <w:r>
        <w:rPr>
          <w:rFonts w:ascii="Arial" w:hAnsi="Arial" w:cs="Arial"/>
          <w:sz w:val="22"/>
          <w:szCs w:val="22"/>
        </w:rPr>
        <w:t>An estimated 121,775 visitors came to Arizona for Super Bowl XLIX and/or the 2015 Pro Bowl; those visitors stayed an average of 3.99 nights.</w:t>
      </w:r>
    </w:p>
    <w:p w:rsidR="00500C18" w:rsidRDefault="00500C18" w:rsidP="00B7620F">
      <w:pPr>
        <w:pStyle w:val="BasicParagraph"/>
        <w:numPr>
          <w:ilvl w:val="0"/>
          <w:numId w:val="1"/>
        </w:numPr>
        <w:ind w:left="-90"/>
        <w:jc w:val="both"/>
        <w:rPr>
          <w:rFonts w:ascii="Arial" w:hAnsi="Arial" w:cs="Arial"/>
          <w:sz w:val="22"/>
          <w:szCs w:val="22"/>
        </w:rPr>
      </w:pPr>
      <w:r>
        <w:rPr>
          <w:rFonts w:ascii="Arial" w:hAnsi="Arial" w:cs="Arial"/>
          <w:sz w:val="22"/>
          <w:szCs w:val="22"/>
        </w:rPr>
        <w:t>An estimated 5,033 out-of-town media members came to Arizona and stayed an average of 7.1 nights (up from 4.1 nights for Super Bowl XLII in 2008).</w:t>
      </w:r>
    </w:p>
    <w:p w:rsidR="00500C18" w:rsidRDefault="00500C18" w:rsidP="00B7620F">
      <w:pPr>
        <w:pStyle w:val="BasicParagraph"/>
        <w:numPr>
          <w:ilvl w:val="0"/>
          <w:numId w:val="1"/>
        </w:numPr>
        <w:ind w:left="-90"/>
        <w:jc w:val="both"/>
        <w:rPr>
          <w:rFonts w:ascii="Arial" w:hAnsi="Arial" w:cs="Arial"/>
          <w:sz w:val="22"/>
          <w:szCs w:val="22"/>
        </w:rPr>
      </w:pPr>
      <w:r>
        <w:rPr>
          <w:rFonts w:ascii="Arial" w:hAnsi="Arial" w:cs="Arial"/>
          <w:sz w:val="22"/>
          <w:szCs w:val="22"/>
        </w:rPr>
        <w:t xml:space="preserve">The $719.4 million economic impact for Super Bowl XLIX represents an increase of 30.8% over Super Bowl XLII in Arizona (adjusted using the Bureau of Labor Statistics Consumer Price Index, or BLS CPI, inflation calculator which expressed that the 2008 economic impact dollars have the same buying power as $550.1 million in 2015). </w:t>
      </w:r>
    </w:p>
    <w:p w:rsidR="00500C18" w:rsidRDefault="00500C18" w:rsidP="00B7620F">
      <w:pPr>
        <w:pStyle w:val="BasicParagraph"/>
        <w:ind w:left="-90"/>
        <w:jc w:val="both"/>
        <w:rPr>
          <w:rFonts w:ascii="Arial" w:hAnsi="Arial" w:cs="Arial"/>
          <w:sz w:val="22"/>
          <w:szCs w:val="22"/>
        </w:rPr>
      </w:pPr>
    </w:p>
    <w:p w:rsidR="00500C18" w:rsidRDefault="00500C18" w:rsidP="00B7620F">
      <w:pPr>
        <w:pStyle w:val="BasicParagraph"/>
        <w:ind w:left="-90"/>
        <w:jc w:val="both"/>
        <w:rPr>
          <w:rFonts w:ascii="Arial" w:hAnsi="Arial" w:cs="Arial"/>
          <w:sz w:val="22"/>
          <w:szCs w:val="22"/>
        </w:rPr>
      </w:pPr>
      <w:r>
        <w:rPr>
          <w:rFonts w:ascii="Arial" w:hAnsi="Arial" w:cs="Arial"/>
          <w:sz w:val="22"/>
          <w:szCs w:val="22"/>
        </w:rPr>
        <w:t>Previously released data relative to the succes</w:t>
      </w:r>
      <w:r w:rsidR="00B7620F">
        <w:rPr>
          <w:rFonts w:ascii="Arial" w:hAnsi="Arial" w:cs="Arial"/>
          <w:sz w:val="22"/>
          <w:szCs w:val="22"/>
        </w:rPr>
        <w:t xml:space="preserve">s of Super Bowl XLIX </w:t>
      </w:r>
      <w:r>
        <w:rPr>
          <w:rFonts w:ascii="Arial" w:hAnsi="Arial" w:cs="Arial"/>
          <w:sz w:val="22"/>
          <w:szCs w:val="22"/>
        </w:rPr>
        <w:t>include the following:</w:t>
      </w:r>
    </w:p>
    <w:p w:rsidR="00500C18" w:rsidRDefault="00500C18" w:rsidP="00B7620F">
      <w:pPr>
        <w:pStyle w:val="BasicParagraph"/>
        <w:numPr>
          <w:ilvl w:val="0"/>
          <w:numId w:val="1"/>
        </w:numPr>
        <w:ind w:left="-90"/>
        <w:jc w:val="both"/>
        <w:rPr>
          <w:rFonts w:ascii="Arial" w:hAnsi="Arial" w:cs="Arial"/>
          <w:sz w:val="22"/>
          <w:szCs w:val="22"/>
        </w:rPr>
      </w:pPr>
      <w:r>
        <w:rPr>
          <w:rFonts w:ascii="Arial" w:hAnsi="Arial" w:cs="Arial"/>
          <w:sz w:val="22"/>
          <w:szCs w:val="22"/>
        </w:rPr>
        <w:t>Broadcast by NBC, Super Bowl XLIX was the most-watched program in the history of American television with 114.4 million average viewers.</w:t>
      </w:r>
    </w:p>
    <w:p w:rsidR="00500C18" w:rsidRDefault="00500C18" w:rsidP="00B7620F">
      <w:pPr>
        <w:pStyle w:val="BasicParagraph"/>
        <w:numPr>
          <w:ilvl w:val="0"/>
          <w:numId w:val="1"/>
        </w:numPr>
        <w:ind w:left="-90"/>
        <w:jc w:val="both"/>
        <w:rPr>
          <w:rFonts w:ascii="Arial" w:hAnsi="Arial" w:cs="Arial"/>
          <w:sz w:val="22"/>
          <w:szCs w:val="22"/>
        </w:rPr>
      </w:pPr>
      <w:r>
        <w:rPr>
          <w:rFonts w:ascii="Arial" w:hAnsi="Arial" w:cs="Arial"/>
          <w:sz w:val="22"/>
          <w:szCs w:val="22"/>
        </w:rPr>
        <w:t>More than 1,000,000 people visited Verizon Super Bowl Central in downtown Phoenix and  500,000 people enjoyed events in downtown Scottsdale during the week</w:t>
      </w:r>
    </w:p>
    <w:p w:rsidR="00500C18" w:rsidRDefault="00500C18" w:rsidP="00B7620F">
      <w:pPr>
        <w:pStyle w:val="BasicParagraph"/>
        <w:numPr>
          <w:ilvl w:val="0"/>
          <w:numId w:val="1"/>
        </w:numPr>
        <w:ind w:left="-90"/>
        <w:jc w:val="both"/>
        <w:rPr>
          <w:rFonts w:ascii="Arial" w:hAnsi="Arial" w:cs="Arial"/>
          <w:sz w:val="22"/>
          <w:szCs w:val="22"/>
        </w:rPr>
      </w:pPr>
      <w:r>
        <w:rPr>
          <w:rFonts w:ascii="Arial" w:hAnsi="Arial" w:cs="Arial"/>
          <w:sz w:val="22"/>
          <w:szCs w:val="22"/>
        </w:rPr>
        <w:t>Verizon Super Bowl Central was the f</w:t>
      </w:r>
      <w:r w:rsidR="00B7620F">
        <w:rPr>
          <w:rFonts w:ascii="Arial" w:hAnsi="Arial" w:cs="Arial"/>
          <w:sz w:val="22"/>
          <w:szCs w:val="22"/>
        </w:rPr>
        <w:t xml:space="preserve">irst reduced waste event of its size at a Super Bowl; </w:t>
      </w:r>
      <w:r>
        <w:rPr>
          <w:rFonts w:ascii="Arial" w:hAnsi="Arial" w:cs="Arial"/>
          <w:sz w:val="22"/>
          <w:szCs w:val="22"/>
        </w:rPr>
        <w:t>the Kick the Waste Initiative resulted in 73% diversion rate from landfill to recycling.</w:t>
      </w:r>
    </w:p>
    <w:p w:rsidR="00500C18" w:rsidRDefault="00500C18" w:rsidP="00B7620F">
      <w:pPr>
        <w:pStyle w:val="BasicParagraph"/>
        <w:numPr>
          <w:ilvl w:val="0"/>
          <w:numId w:val="1"/>
        </w:numPr>
        <w:ind w:left="-90"/>
        <w:jc w:val="both"/>
        <w:rPr>
          <w:rFonts w:ascii="Arial" w:hAnsi="Arial" w:cs="Arial"/>
          <w:sz w:val="22"/>
          <w:szCs w:val="22"/>
        </w:rPr>
      </w:pPr>
      <w:r>
        <w:rPr>
          <w:rFonts w:ascii="Arial" w:hAnsi="Arial" w:cs="Arial"/>
          <w:sz w:val="22"/>
          <w:szCs w:val="22"/>
        </w:rPr>
        <w:t>177,000 people attended the NFL Experience, a record attendance at the Phoenix Convention Center.</w:t>
      </w:r>
    </w:p>
    <w:p w:rsidR="00500C18" w:rsidRDefault="00500C18" w:rsidP="00B7620F">
      <w:pPr>
        <w:pStyle w:val="BasicParagraph"/>
        <w:numPr>
          <w:ilvl w:val="0"/>
          <w:numId w:val="1"/>
        </w:numPr>
        <w:ind w:left="-90"/>
        <w:jc w:val="both"/>
        <w:rPr>
          <w:rFonts w:ascii="Arial" w:hAnsi="Arial" w:cs="Arial"/>
          <w:sz w:val="22"/>
          <w:szCs w:val="22"/>
        </w:rPr>
      </w:pPr>
      <w:r>
        <w:rPr>
          <w:rFonts w:ascii="Arial" w:hAnsi="Arial" w:cs="Arial"/>
          <w:sz w:val="22"/>
          <w:szCs w:val="22"/>
        </w:rPr>
        <w:t>On the day before Super Bowl XLIX, 126,000 people rode Valley Metro Light Rail, doubling the previous single-day high. Throughout the week, Light Rail ridership totaled 389,500 (also a record).</w:t>
      </w:r>
    </w:p>
    <w:p w:rsidR="00500C18" w:rsidRDefault="00FB5640" w:rsidP="00B7620F">
      <w:pPr>
        <w:pStyle w:val="BasicParagraph"/>
        <w:numPr>
          <w:ilvl w:val="0"/>
          <w:numId w:val="1"/>
        </w:numPr>
        <w:ind w:left="-90"/>
        <w:jc w:val="both"/>
        <w:rPr>
          <w:rFonts w:ascii="Arial" w:hAnsi="Arial" w:cs="Arial"/>
          <w:sz w:val="22"/>
          <w:szCs w:val="22"/>
        </w:rPr>
      </w:pPr>
      <w:r>
        <w:rPr>
          <w:rFonts w:ascii="Arial" w:hAnsi="Arial" w:cs="Arial"/>
          <w:sz w:val="22"/>
          <w:szCs w:val="22"/>
        </w:rPr>
        <w:t>Sky Harbor Airport serve</w:t>
      </w:r>
      <w:r w:rsidR="00500C18">
        <w:rPr>
          <w:rFonts w:ascii="Arial" w:hAnsi="Arial" w:cs="Arial"/>
          <w:sz w:val="22"/>
          <w:szCs w:val="22"/>
        </w:rPr>
        <w:t>d 175,000 passengers the day after Super Bowl, a single day record for Sky Harbor.</w:t>
      </w:r>
    </w:p>
    <w:p w:rsidR="00500C18" w:rsidRDefault="00500C18" w:rsidP="00B7620F">
      <w:pPr>
        <w:pStyle w:val="BasicParagraph"/>
        <w:numPr>
          <w:ilvl w:val="0"/>
          <w:numId w:val="1"/>
        </w:numPr>
        <w:ind w:left="-90"/>
        <w:jc w:val="both"/>
        <w:rPr>
          <w:rFonts w:ascii="Arial" w:hAnsi="Arial" w:cs="Arial"/>
          <w:sz w:val="22"/>
          <w:szCs w:val="22"/>
        </w:rPr>
      </w:pPr>
      <w:r>
        <w:rPr>
          <w:rFonts w:ascii="Arial" w:hAnsi="Arial" w:cs="Arial"/>
          <w:sz w:val="22"/>
          <w:szCs w:val="22"/>
        </w:rPr>
        <w:t>Super Bowl XLIX was televised live in more than 170 countries and territories. More than 23 countries provided on-site coverage from Arizona and the game was broadcast in nine languages from University of Phoenix Stadium (Mandarin Chinese, Danish, English, French, German, Hungarian, Japanese, Portuguese, and Spanish).</w:t>
      </w:r>
    </w:p>
    <w:p w:rsidR="00500C18" w:rsidRDefault="00500C18" w:rsidP="00B7620F">
      <w:pPr>
        <w:pStyle w:val="BasicParagraph"/>
        <w:numPr>
          <w:ilvl w:val="0"/>
          <w:numId w:val="1"/>
        </w:numPr>
        <w:ind w:left="-90"/>
        <w:jc w:val="both"/>
        <w:rPr>
          <w:rFonts w:ascii="Arial" w:hAnsi="Arial" w:cs="Arial"/>
          <w:sz w:val="22"/>
          <w:szCs w:val="22"/>
        </w:rPr>
      </w:pPr>
      <w:r>
        <w:rPr>
          <w:rFonts w:ascii="Arial" w:hAnsi="Arial" w:cs="Arial"/>
          <w:sz w:val="22"/>
          <w:szCs w:val="22"/>
        </w:rPr>
        <w:t>Arizona was the first host community to offer a website and social media in Spanish and to create cross-border partnerships with Mexico business and tourism entities.</w:t>
      </w:r>
    </w:p>
    <w:p w:rsidR="00500C18" w:rsidRDefault="00500C18" w:rsidP="00B7620F">
      <w:pPr>
        <w:pStyle w:val="BasicParagraph"/>
        <w:numPr>
          <w:ilvl w:val="0"/>
          <w:numId w:val="1"/>
        </w:numPr>
        <w:ind w:left="-90"/>
        <w:jc w:val="both"/>
        <w:rPr>
          <w:rFonts w:ascii="Arial" w:hAnsi="Arial" w:cs="Arial"/>
          <w:sz w:val="22"/>
          <w:szCs w:val="22"/>
        </w:rPr>
      </w:pPr>
      <w:r>
        <w:rPr>
          <w:rFonts w:ascii="Arial" w:hAnsi="Arial" w:cs="Arial"/>
          <w:sz w:val="22"/>
          <w:szCs w:val="22"/>
        </w:rPr>
        <w:t>More than 100 stations broadcast live from Radio Row at the Super Bowl Media Center in downtown Phoenix.</w:t>
      </w:r>
    </w:p>
    <w:p w:rsidR="00B7620F" w:rsidRDefault="00500C18" w:rsidP="00B7620F">
      <w:pPr>
        <w:pStyle w:val="BasicParagraph"/>
        <w:numPr>
          <w:ilvl w:val="0"/>
          <w:numId w:val="1"/>
        </w:numPr>
        <w:ind w:left="-90"/>
        <w:jc w:val="both"/>
        <w:rPr>
          <w:rFonts w:ascii="Arial" w:hAnsi="Arial" w:cs="Arial"/>
          <w:sz w:val="22"/>
          <w:szCs w:val="22"/>
        </w:rPr>
      </w:pPr>
      <w:r>
        <w:rPr>
          <w:rFonts w:ascii="Arial" w:hAnsi="Arial" w:cs="Arial"/>
          <w:sz w:val="22"/>
          <w:szCs w:val="22"/>
        </w:rPr>
        <w:t>Legacy Grant Funds in excess of $2 million were awarded to 27 Arizona non-profits to benefit over 400,000 kids; this was made possible by sponsors of the Super Bowl Host Committee, the Arizona Cardinals and the NFL.</w:t>
      </w:r>
    </w:p>
    <w:p w:rsidR="00B7620F" w:rsidRDefault="00B7620F" w:rsidP="00B7620F">
      <w:pPr>
        <w:pStyle w:val="BasicParagraph"/>
        <w:ind w:left="-450"/>
        <w:jc w:val="both"/>
        <w:rPr>
          <w:rFonts w:ascii="Arial" w:hAnsi="Arial" w:cs="Arial"/>
          <w:sz w:val="22"/>
          <w:szCs w:val="22"/>
        </w:rPr>
      </w:pPr>
    </w:p>
    <w:p w:rsidR="00B7620F" w:rsidRDefault="00B7620F" w:rsidP="00B7620F">
      <w:pPr>
        <w:pStyle w:val="BasicParagraph"/>
        <w:ind w:left="-450"/>
        <w:jc w:val="both"/>
        <w:rPr>
          <w:rFonts w:ascii="Arial" w:hAnsi="Arial" w:cs="Arial"/>
          <w:sz w:val="22"/>
          <w:szCs w:val="22"/>
        </w:rPr>
      </w:pPr>
      <w:r>
        <w:rPr>
          <w:rFonts w:ascii="Arial" w:hAnsi="Arial" w:cs="Arial"/>
          <w:b/>
          <w:sz w:val="22"/>
          <w:szCs w:val="22"/>
        </w:rPr>
        <w:t xml:space="preserve">Press </w:t>
      </w:r>
      <w:r w:rsidRPr="00B7620F">
        <w:rPr>
          <w:rFonts w:ascii="Arial" w:hAnsi="Arial" w:cs="Arial"/>
          <w:b/>
          <w:sz w:val="22"/>
          <w:szCs w:val="22"/>
        </w:rPr>
        <w:t>Contact:</w:t>
      </w:r>
      <w:r w:rsidRPr="00B7620F">
        <w:rPr>
          <w:rFonts w:ascii="Arial" w:hAnsi="Arial" w:cs="Arial"/>
          <w:sz w:val="22"/>
          <w:szCs w:val="22"/>
        </w:rPr>
        <w:t xml:space="preserve"> </w:t>
      </w:r>
    </w:p>
    <w:p w:rsidR="00B7620F" w:rsidRPr="00B7620F" w:rsidRDefault="00B7620F" w:rsidP="00B7620F">
      <w:pPr>
        <w:pStyle w:val="BasicParagraph"/>
        <w:ind w:left="-450"/>
        <w:jc w:val="both"/>
        <w:rPr>
          <w:rFonts w:ascii="Arial" w:hAnsi="Arial" w:cs="Arial"/>
          <w:sz w:val="22"/>
          <w:szCs w:val="22"/>
        </w:rPr>
      </w:pPr>
      <w:r w:rsidRPr="00B7620F">
        <w:rPr>
          <w:rFonts w:ascii="Arial" w:hAnsi="Arial" w:cs="Arial"/>
          <w:b/>
          <w:sz w:val="22"/>
          <w:szCs w:val="22"/>
        </w:rPr>
        <w:t>Mark Dalton</w:t>
      </w:r>
      <w:r w:rsidRPr="00B7620F">
        <w:rPr>
          <w:rFonts w:ascii="Arial" w:hAnsi="Arial" w:cs="Arial"/>
          <w:sz w:val="22"/>
          <w:szCs w:val="22"/>
        </w:rPr>
        <w:t>, Arizona Cardinals, 602-379-1720 or mdalton@cardinals.nfl.net</w:t>
      </w:r>
    </w:p>
    <w:sectPr w:rsidR="00B7620F" w:rsidRPr="00B7620F" w:rsidSect="00B7620F">
      <w:pgSz w:w="12240" w:h="15840"/>
      <w:pgMar w:top="144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EC7D20"/>
    <w:multiLevelType w:val="hybridMultilevel"/>
    <w:tmpl w:val="342A8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6E6"/>
    <w:rsid w:val="00001B65"/>
    <w:rsid w:val="0001791F"/>
    <w:rsid w:val="00022DEB"/>
    <w:rsid w:val="000313C8"/>
    <w:rsid w:val="00037CF3"/>
    <w:rsid w:val="00041EB9"/>
    <w:rsid w:val="00050665"/>
    <w:rsid w:val="00050F75"/>
    <w:rsid w:val="00073C34"/>
    <w:rsid w:val="00083A16"/>
    <w:rsid w:val="00085507"/>
    <w:rsid w:val="000A2A14"/>
    <w:rsid w:val="000A6F11"/>
    <w:rsid w:val="000B19C8"/>
    <w:rsid w:val="000B2467"/>
    <w:rsid w:val="000B4872"/>
    <w:rsid w:val="000C068E"/>
    <w:rsid w:val="000D1015"/>
    <w:rsid w:val="000D263F"/>
    <w:rsid w:val="001000B2"/>
    <w:rsid w:val="0010710C"/>
    <w:rsid w:val="0012289D"/>
    <w:rsid w:val="00125C5D"/>
    <w:rsid w:val="00127779"/>
    <w:rsid w:val="00130E89"/>
    <w:rsid w:val="00132F50"/>
    <w:rsid w:val="001402BA"/>
    <w:rsid w:val="0014405D"/>
    <w:rsid w:val="00147C44"/>
    <w:rsid w:val="001953D3"/>
    <w:rsid w:val="001A393C"/>
    <w:rsid w:val="001F5517"/>
    <w:rsid w:val="00203C4A"/>
    <w:rsid w:val="00206849"/>
    <w:rsid w:val="002214C2"/>
    <w:rsid w:val="0022574C"/>
    <w:rsid w:val="002361E8"/>
    <w:rsid w:val="002575CC"/>
    <w:rsid w:val="00257C40"/>
    <w:rsid w:val="00265B0D"/>
    <w:rsid w:val="00265D58"/>
    <w:rsid w:val="00272999"/>
    <w:rsid w:val="00274BB6"/>
    <w:rsid w:val="002A703F"/>
    <w:rsid w:val="002B5AE9"/>
    <w:rsid w:val="002B74B9"/>
    <w:rsid w:val="002D00A5"/>
    <w:rsid w:val="002D2F30"/>
    <w:rsid w:val="002D36E6"/>
    <w:rsid w:val="002E0C4B"/>
    <w:rsid w:val="002F2DCD"/>
    <w:rsid w:val="002F5B7B"/>
    <w:rsid w:val="002F5C83"/>
    <w:rsid w:val="002F7438"/>
    <w:rsid w:val="00304AE3"/>
    <w:rsid w:val="0030567D"/>
    <w:rsid w:val="00317B94"/>
    <w:rsid w:val="00322263"/>
    <w:rsid w:val="00324D54"/>
    <w:rsid w:val="00331A8F"/>
    <w:rsid w:val="0033549F"/>
    <w:rsid w:val="00342730"/>
    <w:rsid w:val="00352B6E"/>
    <w:rsid w:val="0035641B"/>
    <w:rsid w:val="003603D2"/>
    <w:rsid w:val="00376D2C"/>
    <w:rsid w:val="00383FE0"/>
    <w:rsid w:val="003A001C"/>
    <w:rsid w:val="003C472B"/>
    <w:rsid w:val="003C74DF"/>
    <w:rsid w:val="003E2D8F"/>
    <w:rsid w:val="003E4D3A"/>
    <w:rsid w:val="003F4E84"/>
    <w:rsid w:val="0042530E"/>
    <w:rsid w:val="004333A1"/>
    <w:rsid w:val="0043684B"/>
    <w:rsid w:val="00441E3E"/>
    <w:rsid w:val="004654CB"/>
    <w:rsid w:val="0047738A"/>
    <w:rsid w:val="004779DE"/>
    <w:rsid w:val="00485B92"/>
    <w:rsid w:val="00492CDF"/>
    <w:rsid w:val="0049328A"/>
    <w:rsid w:val="00493A08"/>
    <w:rsid w:val="0049724C"/>
    <w:rsid w:val="004A5FF3"/>
    <w:rsid w:val="004B2F19"/>
    <w:rsid w:val="004C105A"/>
    <w:rsid w:val="004C3843"/>
    <w:rsid w:val="004D39F6"/>
    <w:rsid w:val="004E31F8"/>
    <w:rsid w:val="00500313"/>
    <w:rsid w:val="00500C18"/>
    <w:rsid w:val="005051B4"/>
    <w:rsid w:val="00506776"/>
    <w:rsid w:val="00510A5A"/>
    <w:rsid w:val="005271C8"/>
    <w:rsid w:val="00533A22"/>
    <w:rsid w:val="0054000A"/>
    <w:rsid w:val="005551BB"/>
    <w:rsid w:val="00570015"/>
    <w:rsid w:val="005759C3"/>
    <w:rsid w:val="005876C9"/>
    <w:rsid w:val="005B1014"/>
    <w:rsid w:val="005B40A3"/>
    <w:rsid w:val="005B7F32"/>
    <w:rsid w:val="005E644F"/>
    <w:rsid w:val="005F2D9F"/>
    <w:rsid w:val="00604198"/>
    <w:rsid w:val="00617173"/>
    <w:rsid w:val="0062608D"/>
    <w:rsid w:val="00631AB7"/>
    <w:rsid w:val="00661ED9"/>
    <w:rsid w:val="00666895"/>
    <w:rsid w:val="00666B09"/>
    <w:rsid w:val="00680AB1"/>
    <w:rsid w:val="0069063B"/>
    <w:rsid w:val="006A2313"/>
    <w:rsid w:val="006C3979"/>
    <w:rsid w:val="006D06A5"/>
    <w:rsid w:val="006D26D3"/>
    <w:rsid w:val="006F4C0D"/>
    <w:rsid w:val="00713400"/>
    <w:rsid w:val="00715224"/>
    <w:rsid w:val="00720633"/>
    <w:rsid w:val="007227F3"/>
    <w:rsid w:val="00732527"/>
    <w:rsid w:val="00740306"/>
    <w:rsid w:val="007710A7"/>
    <w:rsid w:val="0079129E"/>
    <w:rsid w:val="007940B7"/>
    <w:rsid w:val="00795B7F"/>
    <w:rsid w:val="0079647B"/>
    <w:rsid w:val="007A1C01"/>
    <w:rsid w:val="007B3A25"/>
    <w:rsid w:val="007B6961"/>
    <w:rsid w:val="007C4601"/>
    <w:rsid w:val="007E4642"/>
    <w:rsid w:val="00804B06"/>
    <w:rsid w:val="008125D6"/>
    <w:rsid w:val="00821FA7"/>
    <w:rsid w:val="00825224"/>
    <w:rsid w:val="00850C60"/>
    <w:rsid w:val="008534F1"/>
    <w:rsid w:val="0089599F"/>
    <w:rsid w:val="00895E40"/>
    <w:rsid w:val="008B63F1"/>
    <w:rsid w:val="008C2814"/>
    <w:rsid w:val="008D3DDD"/>
    <w:rsid w:val="008E33B8"/>
    <w:rsid w:val="009002E0"/>
    <w:rsid w:val="0092536B"/>
    <w:rsid w:val="009307DF"/>
    <w:rsid w:val="00940091"/>
    <w:rsid w:val="009509B8"/>
    <w:rsid w:val="00973228"/>
    <w:rsid w:val="009749EA"/>
    <w:rsid w:val="009827FB"/>
    <w:rsid w:val="009830C3"/>
    <w:rsid w:val="00994CFD"/>
    <w:rsid w:val="00997968"/>
    <w:rsid w:val="009B2535"/>
    <w:rsid w:val="009B603D"/>
    <w:rsid w:val="009B70EF"/>
    <w:rsid w:val="009B78E5"/>
    <w:rsid w:val="009E1534"/>
    <w:rsid w:val="00A105BE"/>
    <w:rsid w:val="00A13FC0"/>
    <w:rsid w:val="00A35683"/>
    <w:rsid w:val="00A608FE"/>
    <w:rsid w:val="00AB0989"/>
    <w:rsid w:val="00AC7E36"/>
    <w:rsid w:val="00AE2C0D"/>
    <w:rsid w:val="00B053E7"/>
    <w:rsid w:val="00B21524"/>
    <w:rsid w:val="00B22CE6"/>
    <w:rsid w:val="00B3328C"/>
    <w:rsid w:val="00B3462F"/>
    <w:rsid w:val="00B363C9"/>
    <w:rsid w:val="00B41663"/>
    <w:rsid w:val="00B61BEF"/>
    <w:rsid w:val="00B7620F"/>
    <w:rsid w:val="00B825D2"/>
    <w:rsid w:val="00B87E62"/>
    <w:rsid w:val="00B91C43"/>
    <w:rsid w:val="00BB67D3"/>
    <w:rsid w:val="00BB7B14"/>
    <w:rsid w:val="00BC4224"/>
    <w:rsid w:val="00BD350B"/>
    <w:rsid w:val="00BD5A95"/>
    <w:rsid w:val="00BD6947"/>
    <w:rsid w:val="00BE2B43"/>
    <w:rsid w:val="00C07137"/>
    <w:rsid w:val="00C0733F"/>
    <w:rsid w:val="00C23D67"/>
    <w:rsid w:val="00C42F9F"/>
    <w:rsid w:val="00CC5133"/>
    <w:rsid w:val="00CC51C0"/>
    <w:rsid w:val="00CD09DB"/>
    <w:rsid w:val="00CD2AE4"/>
    <w:rsid w:val="00CD5FC7"/>
    <w:rsid w:val="00CE693F"/>
    <w:rsid w:val="00CE71E4"/>
    <w:rsid w:val="00D115B4"/>
    <w:rsid w:val="00D11F86"/>
    <w:rsid w:val="00D124C4"/>
    <w:rsid w:val="00D20DB7"/>
    <w:rsid w:val="00D24C59"/>
    <w:rsid w:val="00D43A4E"/>
    <w:rsid w:val="00D51EE1"/>
    <w:rsid w:val="00D56576"/>
    <w:rsid w:val="00D57C62"/>
    <w:rsid w:val="00D82497"/>
    <w:rsid w:val="00D956B0"/>
    <w:rsid w:val="00D97401"/>
    <w:rsid w:val="00DA2DFE"/>
    <w:rsid w:val="00DB7700"/>
    <w:rsid w:val="00DC4933"/>
    <w:rsid w:val="00DC5B8A"/>
    <w:rsid w:val="00DC7F47"/>
    <w:rsid w:val="00DD5297"/>
    <w:rsid w:val="00DE1B3E"/>
    <w:rsid w:val="00DE4350"/>
    <w:rsid w:val="00DE44A0"/>
    <w:rsid w:val="00DE59FD"/>
    <w:rsid w:val="00E0184F"/>
    <w:rsid w:val="00E055A3"/>
    <w:rsid w:val="00E0585A"/>
    <w:rsid w:val="00E05A60"/>
    <w:rsid w:val="00E0781E"/>
    <w:rsid w:val="00E348F5"/>
    <w:rsid w:val="00E42175"/>
    <w:rsid w:val="00E43169"/>
    <w:rsid w:val="00E55E33"/>
    <w:rsid w:val="00E612B7"/>
    <w:rsid w:val="00E70613"/>
    <w:rsid w:val="00E7276F"/>
    <w:rsid w:val="00E75A0C"/>
    <w:rsid w:val="00E878AD"/>
    <w:rsid w:val="00EC0867"/>
    <w:rsid w:val="00EC0D79"/>
    <w:rsid w:val="00EC7EF6"/>
    <w:rsid w:val="00ED63E0"/>
    <w:rsid w:val="00F1652F"/>
    <w:rsid w:val="00F20A84"/>
    <w:rsid w:val="00F46E28"/>
    <w:rsid w:val="00F5655F"/>
    <w:rsid w:val="00F60C07"/>
    <w:rsid w:val="00F869E1"/>
    <w:rsid w:val="00FB37FE"/>
    <w:rsid w:val="00FB4476"/>
    <w:rsid w:val="00FB5640"/>
    <w:rsid w:val="00FC16D8"/>
    <w:rsid w:val="00FD5ACC"/>
    <w:rsid w:val="00FE4AF4"/>
    <w:rsid w:val="00FE6318"/>
    <w:rsid w:val="00FF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2608D"/>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rPr>
  </w:style>
  <w:style w:type="character" w:styleId="CommentReference">
    <w:name w:val="annotation reference"/>
    <w:basedOn w:val="DefaultParagraphFont"/>
    <w:uiPriority w:val="99"/>
    <w:semiHidden/>
    <w:unhideWhenUsed/>
    <w:rsid w:val="00130E89"/>
    <w:rPr>
      <w:sz w:val="16"/>
      <w:szCs w:val="16"/>
    </w:rPr>
  </w:style>
  <w:style w:type="paragraph" w:styleId="CommentText">
    <w:name w:val="annotation text"/>
    <w:basedOn w:val="Normal"/>
    <w:link w:val="CommentTextChar"/>
    <w:uiPriority w:val="99"/>
    <w:semiHidden/>
    <w:unhideWhenUsed/>
    <w:rsid w:val="00130E89"/>
    <w:pPr>
      <w:spacing w:line="240" w:lineRule="auto"/>
    </w:pPr>
    <w:rPr>
      <w:sz w:val="20"/>
      <w:szCs w:val="20"/>
    </w:rPr>
  </w:style>
  <w:style w:type="character" w:customStyle="1" w:styleId="CommentTextChar">
    <w:name w:val="Comment Text Char"/>
    <w:basedOn w:val="DefaultParagraphFont"/>
    <w:link w:val="CommentText"/>
    <w:uiPriority w:val="99"/>
    <w:semiHidden/>
    <w:rsid w:val="00130E89"/>
    <w:rPr>
      <w:sz w:val="20"/>
      <w:szCs w:val="20"/>
    </w:rPr>
  </w:style>
  <w:style w:type="paragraph" w:styleId="CommentSubject">
    <w:name w:val="annotation subject"/>
    <w:basedOn w:val="CommentText"/>
    <w:next w:val="CommentText"/>
    <w:link w:val="CommentSubjectChar"/>
    <w:uiPriority w:val="99"/>
    <w:semiHidden/>
    <w:unhideWhenUsed/>
    <w:rsid w:val="00130E89"/>
    <w:rPr>
      <w:b/>
      <w:bCs/>
    </w:rPr>
  </w:style>
  <w:style w:type="character" w:customStyle="1" w:styleId="CommentSubjectChar">
    <w:name w:val="Comment Subject Char"/>
    <w:basedOn w:val="CommentTextChar"/>
    <w:link w:val="CommentSubject"/>
    <w:uiPriority w:val="99"/>
    <w:semiHidden/>
    <w:rsid w:val="00130E89"/>
    <w:rPr>
      <w:b/>
      <w:bCs/>
      <w:sz w:val="20"/>
      <w:szCs w:val="20"/>
    </w:rPr>
  </w:style>
  <w:style w:type="paragraph" w:styleId="BalloonText">
    <w:name w:val="Balloon Text"/>
    <w:basedOn w:val="Normal"/>
    <w:link w:val="BalloonTextChar"/>
    <w:uiPriority w:val="99"/>
    <w:semiHidden/>
    <w:unhideWhenUsed/>
    <w:rsid w:val="00130E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E8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2608D"/>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rPr>
  </w:style>
  <w:style w:type="character" w:styleId="CommentReference">
    <w:name w:val="annotation reference"/>
    <w:basedOn w:val="DefaultParagraphFont"/>
    <w:uiPriority w:val="99"/>
    <w:semiHidden/>
    <w:unhideWhenUsed/>
    <w:rsid w:val="00130E89"/>
    <w:rPr>
      <w:sz w:val="16"/>
      <w:szCs w:val="16"/>
    </w:rPr>
  </w:style>
  <w:style w:type="paragraph" w:styleId="CommentText">
    <w:name w:val="annotation text"/>
    <w:basedOn w:val="Normal"/>
    <w:link w:val="CommentTextChar"/>
    <w:uiPriority w:val="99"/>
    <w:semiHidden/>
    <w:unhideWhenUsed/>
    <w:rsid w:val="00130E89"/>
    <w:pPr>
      <w:spacing w:line="240" w:lineRule="auto"/>
    </w:pPr>
    <w:rPr>
      <w:sz w:val="20"/>
      <w:szCs w:val="20"/>
    </w:rPr>
  </w:style>
  <w:style w:type="character" w:customStyle="1" w:styleId="CommentTextChar">
    <w:name w:val="Comment Text Char"/>
    <w:basedOn w:val="DefaultParagraphFont"/>
    <w:link w:val="CommentText"/>
    <w:uiPriority w:val="99"/>
    <w:semiHidden/>
    <w:rsid w:val="00130E89"/>
    <w:rPr>
      <w:sz w:val="20"/>
      <w:szCs w:val="20"/>
    </w:rPr>
  </w:style>
  <w:style w:type="paragraph" w:styleId="CommentSubject">
    <w:name w:val="annotation subject"/>
    <w:basedOn w:val="CommentText"/>
    <w:next w:val="CommentText"/>
    <w:link w:val="CommentSubjectChar"/>
    <w:uiPriority w:val="99"/>
    <w:semiHidden/>
    <w:unhideWhenUsed/>
    <w:rsid w:val="00130E89"/>
    <w:rPr>
      <w:b/>
      <w:bCs/>
    </w:rPr>
  </w:style>
  <w:style w:type="character" w:customStyle="1" w:styleId="CommentSubjectChar">
    <w:name w:val="Comment Subject Char"/>
    <w:basedOn w:val="CommentTextChar"/>
    <w:link w:val="CommentSubject"/>
    <w:uiPriority w:val="99"/>
    <w:semiHidden/>
    <w:rsid w:val="00130E89"/>
    <w:rPr>
      <w:b/>
      <w:bCs/>
      <w:sz w:val="20"/>
      <w:szCs w:val="20"/>
    </w:rPr>
  </w:style>
  <w:style w:type="paragraph" w:styleId="BalloonText">
    <w:name w:val="Balloon Text"/>
    <w:basedOn w:val="Normal"/>
    <w:link w:val="BalloonTextChar"/>
    <w:uiPriority w:val="99"/>
    <w:semiHidden/>
    <w:unhideWhenUsed/>
    <w:rsid w:val="00130E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E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99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Arizona Cardinals</Company>
  <LinksUpToDate>false</LinksUpToDate>
  <CharactersWithSpaces>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Dalton, Mark</dc:creator>
  <cp:lastModifiedBy>Windows User</cp:lastModifiedBy>
  <cp:revision>2</cp:revision>
  <dcterms:created xsi:type="dcterms:W3CDTF">2015-06-23T16:53:00Z</dcterms:created>
  <dcterms:modified xsi:type="dcterms:W3CDTF">2015-06-23T16:53:00Z</dcterms:modified>
</cp:coreProperties>
</file>